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C5B" w:rsidRDefault="00395C5B">
      <w:pPr>
        <w:rPr>
          <w:color w:val="000000"/>
        </w:rPr>
      </w:pPr>
    </w:p>
    <w:p w:rsidR="00395C5B" w:rsidRDefault="00395C5B">
      <w:pPr>
        <w:rPr>
          <w:color w:val="000000"/>
        </w:rPr>
      </w:pPr>
    </w:p>
    <w:p w:rsidR="00395C5B" w:rsidRPr="001A220A" w:rsidRDefault="00395C5B">
      <w:pPr>
        <w:pStyle w:val="berschrift6"/>
        <w:rPr>
          <w:b/>
          <w:color w:val="000000"/>
          <w:sz w:val="36"/>
          <w:szCs w:val="36"/>
        </w:rPr>
      </w:pPr>
      <w:r w:rsidRPr="001A220A">
        <w:rPr>
          <w:b/>
          <w:color w:val="auto"/>
          <w:sz w:val="36"/>
          <w:szCs w:val="36"/>
        </w:rPr>
        <w:t>Vereinbarung</w:t>
      </w:r>
      <w:r w:rsidRPr="001A220A">
        <w:rPr>
          <w:b/>
          <w:color w:val="000000"/>
          <w:sz w:val="36"/>
          <w:szCs w:val="36"/>
        </w:rPr>
        <w:t xml:space="preserve"> nach </w:t>
      </w:r>
      <w:r w:rsidR="00801391">
        <w:rPr>
          <w:b/>
          <w:color w:val="000000"/>
          <w:sz w:val="36"/>
          <w:szCs w:val="36"/>
        </w:rPr>
        <w:t>§§ 123 ff SGB IX</w:t>
      </w:r>
    </w:p>
    <w:p w:rsidR="00395C5B" w:rsidRDefault="00395C5B">
      <w:pPr>
        <w:jc w:val="center"/>
        <w:rPr>
          <w:b/>
          <w:color w:val="000000"/>
          <w:sz w:val="24"/>
        </w:rPr>
      </w:pPr>
    </w:p>
    <w:p w:rsidR="00E45916" w:rsidRDefault="00E45916">
      <w:pPr>
        <w:jc w:val="center"/>
        <w:rPr>
          <w:b/>
          <w:color w:val="000000"/>
          <w:sz w:val="24"/>
        </w:rPr>
      </w:pPr>
    </w:p>
    <w:p w:rsidR="00E45916" w:rsidRDefault="00E45916">
      <w:pPr>
        <w:jc w:val="center"/>
        <w:rPr>
          <w:b/>
          <w:color w:val="000000"/>
          <w:sz w:val="24"/>
        </w:rPr>
      </w:pPr>
    </w:p>
    <w:p w:rsidR="00395C5B" w:rsidRPr="001A220A" w:rsidRDefault="00853D59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>z</w:t>
      </w:r>
      <w:r w:rsidR="00395C5B" w:rsidRPr="001A220A">
        <w:rPr>
          <w:color w:val="000000"/>
          <w:sz w:val="24"/>
        </w:rPr>
        <w:t>wischen</w:t>
      </w:r>
      <w:r w:rsidR="003D563E" w:rsidRPr="001A220A">
        <w:rPr>
          <w:color w:val="000000"/>
          <w:sz w:val="24"/>
        </w:rPr>
        <w:t xml:space="preserve"> dem Träger der Einrichtung</w:t>
      </w:r>
      <w:r w:rsidR="00801391">
        <w:rPr>
          <w:color w:val="000000"/>
          <w:sz w:val="24"/>
        </w:rPr>
        <w:t>/Dienst</w:t>
      </w:r>
    </w:p>
    <w:p w:rsidR="00395C5B" w:rsidRPr="001A220A" w:rsidRDefault="00395C5B">
      <w:pPr>
        <w:jc w:val="center"/>
        <w:rPr>
          <w:color w:val="000000"/>
          <w:sz w:val="24"/>
        </w:rPr>
      </w:pPr>
    </w:p>
    <w:p w:rsidR="001A220A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Name</w:t>
      </w:r>
    </w:p>
    <w:p w:rsidR="009655B0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Straße</w:t>
      </w:r>
    </w:p>
    <w:p w:rsidR="001A220A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PLZ Ort</w:t>
      </w:r>
    </w:p>
    <w:p w:rsidR="001A220A" w:rsidRPr="001A220A" w:rsidRDefault="001A220A">
      <w:pPr>
        <w:jc w:val="center"/>
        <w:rPr>
          <w:color w:val="000000"/>
          <w:sz w:val="24"/>
        </w:rPr>
      </w:pPr>
    </w:p>
    <w:p w:rsidR="00395C5B" w:rsidRPr="001A220A" w:rsidRDefault="001A220A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 xml:space="preserve"> </w:t>
      </w:r>
      <w:r w:rsidR="00395C5B" w:rsidRPr="001A220A">
        <w:rPr>
          <w:color w:val="000000"/>
          <w:sz w:val="24"/>
        </w:rPr>
        <w:t>(Leistungserbringer)</w:t>
      </w:r>
    </w:p>
    <w:p w:rsidR="00402DE6" w:rsidRPr="001A220A" w:rsidRDefault="00402DE6" w:rsidP="00402DE6">
      <w:pPr>
        <w:jc w:val="center"/>
        <w:rPr>
          <w:color w:val="000000"/>
          <w:sz w:val="24"/>
        </w:rPr>
      </w:pPr>
    </w:p>
    <w:p w:rsidR="00402DE6" w:rsidRPr="001A220A" w:rsidRDefault="00402DE6" w:rsidP="00402DE6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 xml:space="preserve">und dem örtlich </w:t>
      </w:r>
      <w:r w:rsidRPr="001A220A">
        <w:rPr>
          <w:sz w:val="24"/>
        </w:rPr>
        <w:t>zuständigen</w:t>
      </w:r>
      <w:r w:rsidRPr="001A220A">
        <w:rPr>
          <w:color w:val="000000"/>
          <w:sz w:val="24"/>
        </w:rPr>
        <w:t xml:space="preserve"> Träger der </w:t>
      </w:r>
      <w:r w:rsidR="004A1A36">
        <w:rPr>
          <w:color w:val="000000"/>
          <w:sz w:val="24"/>
        </w:rPr>
        <w:t>Eingliederungshilfe</w:t>
      </w:r>
    </w:p>
    <w:p w:rsidR="00402DE6" w:rsidRPr="001A220A" w:rsidRDefault="00402DE6" w:rsidP="00402DE6">
      <w:pPr>
        <w:jc w:val="center"/>
        <w:rPr>
          <w:b/>
          <w:sz w:val="24"/>
        </w:rPr>
      </w:pPr>
    </w:p>
    <w:p w:rsidR="00402DE6" w:rsidRPr="001A220A" w:rsidRDefault="00402DE6" w:rsidP="00402DE6">
      <w:pPr>
        <w:jc w:val="center"/>
        <w:rPr>
          <w:b/>
          <w:sz w:val="24"/>
        </w:rPr>
      </w:pPr>
      <w:r w:rsidRPr="001A220A">
        <w:rPr>
          <w:b/>
          <w:sz w:val="24"/>
        </w:rPr>
        <w:t>Name</w:t>
      </w:r>
    </w:p>
    <w:p w:rsidR="00402DE6" w:rsidRPr="001A220A" w:rsidRDefault="00402DE6" w:rsidP="00402DE6">
      <w:pPr>
        <w:jc w:val="center"/>
        <w:rPr>
          <w:b/>
          <w:sz w:val="24"/>
        </w:rPr>
      </w:pPr>
      <w:r w:rsidRPr="001A220A">
        <w:rPr>
          <w:b/>
          <w:sz w:val="24"/>
        </w:rPr>
        <w:t>Anschrift</w:t>
      </w:r>
    </w:p>
    <w:p w:rsidR="00402DE6" w:rsidRPr="001A220A" w:rsidRDefault="009655B0" w:rsidP="00402DE6">
      <w:pPr>
        <w:jc w:val="center"/>
        <w:rPr>
          <w:b/>
          <w:sz w:val="24"/>
        </w:rPr>
      </w:pPr>
      <w:r>
        <w:rPr>
          <w:b/>
          <w:sz w:val="24"/>
        </w:rPr>
        <w:t>PLZ</w:t>
      </w:r>
      <w:r w:rsidR="00402DE6" w:rsidRPr="001A220A">
        <w:rPr>
          <w:b/>
          <w:sz w:val="24"/>
        </w:rPr>
        <w:t xml:space="preserve"> Ort</w:t>
      </w:r>
    </w:p>
    <w:p w:rsidR="00402DE6" w:rsidRPr="001A220A" w:rsidRDefault="00402DE6" w:rsidP="00402DE6">
      <w:pPr>
        <w:jc w:val="center"/>
        <w:rPr>
          <w:b/>
          <w:sz w:val="24"/>
        </w:rPr>
      </w:pPr>
    </w:p>
    <w:p w:rsidR="00402DE6" w:rsidRPr="001A220A" w:rsidRDefault="00402DE6" w:rsidP="00402DE6">
      <w:pPr>
        <w:jc w:val="center"/>
        <w:rPr>
          <w:color w:val="000000"/>
          <w:sz w:val="24"/>
        </w:rPr>
      </w:pPr>
      <w:r w:rsidRPr="00CA5F51">
        <w:rPr>
          <w:color w:val="000000"/>
          <w:sz w:val="24"/>
        </w:rPr>
        <w:t>(Leistungsträger)</w:t>
      </w:r>
    </w:p>
    <w:p w:rsidR="00402DE6" w:rsidRPr="001A220A" w:rsidRDefault="00402DE6" w:rsidP="00402DE6">
      <w:pPr>
        <w:jc w:val="center"/>
        <w:rPr>
          <w:color w:val="000000"/>
          <w:sz w:val="24"/>
        </w:rPr>
      </w:pPr>
    </w:p>
    <w:p w:rsidR="00402DE6" w:rsidRPr="001A220A" w:rsidRDefault="006E583D" w:rsidP="00402DE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vertreten durch den </w:t>
      </w:r>
    </w:p>
    <w:p w:rsidR="00402DE6" w:rsidRPr="001A220A" w:rsidRDefault="00402DE6" w:rsidP="00402DE6">
      <w:pPr>
        <w:jc w:val="center"/>
        <w:rPr>
          <w:color w:val="000000"/>
          <w:sz w:val="24"/>
        </w:rPr>
      </w:pPr>
    </w:p>
    <w:p w:rsidR="00402DE6" w:rsidRPr="001A220A" w:rsidRDefault="00402DE6" w:rsidP="00402DE6">
      <w:pPr>
        <w:jc w:val="center"/>
        <w:rPr>
          <w:b/>
          <w:color w:val="000000"/>
          <w:sz w:val="24"/>
        </w:rPr>
      </w:pPr>
      <w:r w:rsidRPr="001A220A">
        <w:rPr>
          <w:b/>
          <w:color w:val="000000"/>
          <w:sz w:val="24"/>
        </w:rPr>
        <w:t>Kommunalverband für Jugend und Soziales</w:t>
      </w:r>
    </w:p>
    <w:p w:rsidR="00402DE6" w:rsidRPr="001A220A" w:rsidRDefault="00402DE6" w:rsidP="00402DE6">
      <w:pPr>
        <w:pStyle w:val="berschrift4"/>
        <w:rPr>
          <w:color w:val="000000"/>
          <w:sz w:val="24"/>
        </w:rPr>
      </w:pPr>
      <w:r w:rsidRPr="001A220A">
        <w:rPr>
          <w:color w:val="000000"/>
          <w:sz w:val="24"/>
        </w:rPr>
        <w:t>Baden-Württemberg</w:t>
      </w:r>
    </w:p>
    <w:p w:rsidR="00402DE6" w:rsidRPr="001A220A" w:rsidRDefault="00402DE6" w:rsidP="00402DE6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>entsprechend der Kommunalen Vereinbarung</w:t>
      </w:r>
    </w:p>
    <w:p w:rsidR="000C6346" w:rsidRPr="001A220A" w:rsidRDefault="000C6346" w:rsidP="000C6346">
      <w:pPr>
        <w:jc w:val="center"/>
        <w:rPr>
          <w:color w:val="000000"/>
          <w:sz w:val="24"/>
        </w:rPr>
      </w:pPr>
    </w:p>
    <w:p w:rsidR="00395C5B" w:rsidRPr="001A220A" w:rsidRDefault="00395C5B">
      <w:pPr>
        <w:jc w:val="center"/>
        <w:rPr>
          <w:color w:val="000000"/>
          <w:sz w:val="24"/>
        </w:rPr>
      </w:pPr>
    </w:p>
    <w:p w:rsidR="00395C5B" w:rsidRPr="001A220A" w:rsidRDefault="00395C5B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 xml:space="preserve">für </w:t>
      </w:r>
    </w:p>
    <w:p w:rsidR="00395C5B" w:rsidRPr="001A220A" w:rsidRDefault="00395C5B">
      <w:pPr>
        <w:jc w:val="center"/>
        <w:rPr>
          <w:b/>
          <w:color w:val="000000"/>
          <w:sz w:val="24"/>
        </w:rPr>
      </w:pPr>
    </w:p>
    <w:p w:rsidR="00395C5B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Name</w:t>
      </w:r>
    </w:p>
    <w:p w:rsidR="009655B0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Straße</w:t>
      </w:r>
    </w:p>
    <w:p w:rsidR="009655B0" w:rsidRPr="009655B0" w:rsidRDefault="009655B0">
      <w:pPr>
        <w:jc w:val="center"/>
        <w:rPr>
          <w:b/>
          <w:color w:val="000000"/>
          <w:sz w:val="24"/>
        </w:rPr>
      </w:pPr>
      <w:r w:rsidRPr="009655B0">
        <w:rPr>
          <w:b/>
          <w:color w:val="000000"/>
          <w:sz w:val="24"/>
        </w:rPr>
        <w:t>PLZ Ort</w:t>
      </w:r>
    </w:p>
    <w:p w:rsidR="008F180F" w:rsidRPr="001A220A" w:rsidRDefault="008F180F">
      <w:pPr>
        <w:jc w:val="center"/>
        <w:rPr>
          <w:color w:val="000000"/>
          <w:sz w:val="24"/>
        </w:rPr>
      </w:pPr>
    </w:p>
    <w:p w:rsidR="00395C5B" w:rsidRPr="001A220A" w:rsidRDefault="00395C5B">
      <w:pPr>
        <w:jc w:val="center"/>
        <w:rPr>
          <w:color w:val="000000"/>
          <w:sz w:val="24"/>
        </w:rPr>
      </w:pPr>
      <w:r w:rsidRPr="001A220A">
        <w:rPr>
          <w:color w:val="000000"/>
          <w:sz w:val="24"/>
        </w:rPr>
        <w:t>(Einrichtung</w:t>
      </w:r>
      <w:r w:rsidR="00801391">
        <w:rPr>
          <w:color w:val="000000"/>
          <w:sz w:val="24"/>
        </w:rPr>
        <w:t>/Dienst</w:t>
      </w:r>
      <w:r w:rsidRPr="001A220A">
        <w:rPr>
          <w:color w:val="000000"/>
          <w:sz w:val="24"/>
        </w:rPr>
        <w:t>)</w:t>
      </w:r>
    </w:p>
    <w:p w:rsidR="00395C5B" w:rsidRDefault="00395C5B">
      <w:pPr>
        <w:jc w:val="center"/>
        <w:rPr>
          <w:color w:val="000000"/>
        </w:rPr>
      </w:pPr>
    </w:p>
    <w:p w:rsidR="001A220A" w:rsidRDefault="001A220A">
      <w:pPr>
        <w:jc w:val="center"/>
        <w:rPr>
          <w:color w:val="000000"/>
        </w:rPr>
      </w:pPr>
    </w:p>
    <w:p w:rsidR="001A220A" w:rsidRDefault="001A220A">
      <w:pPr>
        <w:jc w:val="center"/>
        <w:rPr>
          <w:color w:val="000000"/>
        </w:rPr>
      </w:pPr>
    </w:p>
    <w:p w:rsidR="00395C5B" w:rsidRDefault="00395C5B">
      <w:pPr>
        <w:jc w:val="center"/>
        <w:rPr>
          <w:color w:val="000000"/>
        </w:rPr>
      </w:pPr>
    </w:p>
    <w:p w:rsidR="00395C5B" w:rsidRDefault="00566148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395C5B">
        <w:rPr>
          <w:b/>
          <w:color w:val="000000"/>
        </w:rPr>
        <w:lastRenderedPageBreak/>
        <w:t>§ 1</w:t>
      </w: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Gegenstand der Vereinbarung</w:t>
      </w:r>
    </w:p>
    <w:p w:rsidR="00395C5B" w:rsidRDefault="00395C5B">
      <w:pPr>
        <w:jc w:val="both"/>
        <w:rPr>
          <w:b/>
          <w:color w:val="000000"/>
        </w:rPr>
      </w:pPr>
    </w:p>
    <w:p w:rsidR="00395C5B" w:rsidRDefault="00395C5B">
      <w:pPr>
        <w:ind w:left="426" w:hanging="426"/>
        <w:jc w:val="both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>Diese Vereinbarung regelt Inhalt, Umfang und Qualität der Leistungen</w:t>
      </w:r>
      <w:r w:rsidR="0000067F">
        <w:rPr>
          <w:color w:val="000000"/>
        </w:rPr>
        <w:t xml:space="preserve"> sowie </w:t>
      </w:r>
      <w:r w:rsidR="00CA5F51">
        <w:rPr>
          <w:color w:val="000000"/>
        </w:rPr>
        <w:t xml:space="preserve">deren </w:t>
      </w:r>
      <w:r>
        <w:rPr>
          <w:color w:val="000000"/>
        </w:rPr>
        <w:t>Vergütung</w:t>
      </w:r>
      <w:r w:rsidR="0000067F">
        <w:rPr>
          <w:color w:val="000000"/>
        </w:rPr>
        <w:t>.</w:t>
      </w:r>
    </w:p>
    <w:p w:rsidR="00395C5B" w:rsidRDefault="00395C5B">
      <w:pPr>
        <w:jc w:val="both"/>
        <w:rPr>
          <w:color w:val="000000"/>
        </w:rPr>
      </w:pPr>
    </w:p>
    <w:p w:rsidR="00395C5B" w:rsidRDefault="00395C5B">
      <w:pPr>
        <w:ind w:left="426" w:hanging="426"/>
        <w:jc w:val="both"/>
        <w:rPr>
          <w:color w:val="000000"/>
        </w:rPr>
      </w:pPr>
      <w:r>
        <w:rPr>
          <w:color w:val="000000"/>
        </w:rPr>
        <w:t>(2)</w:t>
      </w:r>
      <w:r>
        <w:rPr>
          <w:color w:val="000000"/>
        </w:rPr>
        <w:tab/>
      </w:r>
      <w:r w:rsidR="009E0028">
        <w:rPr>
          <w:color w:val="000000"/>
        </w:rPr>
        <w:t>§ 85 Abs. 1 des LRV SGB IX und d</w:t>
      </w:r>
      <w:r w:rsidR="004A1A36">
        <w:rPr>
          <w:color w:val="000000"/>
        </w:rPr>
        <w:t xml:space="preserve">ie </w:t>
      </w:r>
      <w:r w:rsidR="009E0028">
        <w:rPr>
          <w:color w:val="000000"/>
        </w:rPr>
        <w:t xml:space="preserve">Übergangsregelung zur weiteren </w:t>
      </w:r>
      <w:r w:rsidR="004A1A36">
        <w:rPr>
          <w:color w:val="000000"/>
        </w:rPr>
        <w:t>Umsetzung des B</w:t>
      </w:r>
      <w:r w:rsidR="00CA5F51">
        <w:rPr>
          <w:color w:val="000000"/>
        </w:rPr>
        <w:t>undesteilhabegesetz</w:t>
      </w:r>
      <w:r w:rsidR="008C5E99">
        <w:rPr>
          <w:color w:val="000000"/>
        </w:rPr>
        <w:t>es</w:t>
      </w:r>
      <w:r w:rsidR="004A1A36">
        <w:rPr>
          <w:color w:val="000000"/>
        </w:rPr>
        <w:t xml:space="preserve"> </w:t>
      </w:r>
      <w:r w:rsidR="00130BF2">
        <w:rPr>
          <w:color w:val="000000"/>
        </w:rPr>
        <w:t>in</w:t>
      </w:r>
      <w:r>
        <w:rPr>
          <w:color w:val="000000"/>
        </w:rPr>
        <w:t xml:space="preserve"> Baden-Württemberg </w:t>
      </w:r>
      <w:r w:rsidR="009E0028">
        <w:rPr>
          <w:color w:val="000000"/>
        </w:rPr>
        <w:t>ab 01.01.2022 sind</w:t>
      </w:r>
      <w:r>
        <w:rPr>
          <w:color w:val="000000"/>
        </w:rPr>
        <w:t xml:space="preserve"> Grundlage dieser Vereinbarung.</w:t>
      </w:r>
    </w:p>
    <w:p w:rsidR="008C5E99" w:rsidRDefault="008C5E99">
      <w:pPr>
        <w:ind w:left="426" w:hanging="426"/>
        <w:jc w:val="both"/>
        <w:rPr>
          <w:color w:val="000000"/>
        </w:rPr>
      </w:pPr>
    </w:p>
    <w:p w:rsidR="008C5E99" w:rsidRDefault="008C5E99">
      <w:pPr>
        <w:ind w:left="426" w:hanging="426"/>
        <w:jc w:val="both"/>
        <w:rPr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§ 2</w:t>
      </w:r>
    </w:p>
    <w:p w:rsidR="00395C5B" w:rsidRDefault="00395C5B">
      <w:pPr>
        <w:pStyle w:val="berschrift4"/>
        <w:rPr>
          <w:color w:val="000000"/>
        </w:rPr>
      </w:pPr>
      <w:r>
        <w:rPr>
          <w:color w:val="000000"/>
        </w:rPr>
        <w:t>Leistungsvereinbarung</w:t>
      </w:r>
    </w:p>
    <w:p w:rsidR="00395C5B" w:rsidRDefault="00395C5B">
      <w:pPr>
        <w:ind w:left="425" w:hanging="425"/>
        <w:jc w:val="center"/>
        <w:rPr>
          <w:b/>
          <w:color w:val="000000"/>
        </w:rPr>
      </w:pPr>
    </w:p>
    <w:p w:rsidR="00395C5B" w:rsidRDefault="00395C5B">
      <w:pPr>
        <w:ind w:left="425" w:hanging="425"/>
        <w:jc w:val="both"/>
        <w:rPr>
          <w:color w:val="000000"/>
        </w:rPr>
      </w:pPr>
    </w:p>
    <w:p w:rsidR="00395C5B" w:rsidRDefault="00F87167" w:rsidP="0095237E">
      <w:pPr>
        <w:jc w:val="both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 xml:space="preserve"> </w:t>
      </w:r>
      <w:r w:rsidR="00395C5B">
        <w:rPr>
          <w:color w:val="000000"/>
        </w:rPr>
        <w:t>Vereinbart wird folgendes Angebot:</w:t>
      </w:r>
    </w:p>
    <w:p w:rsidR="00395C5B" w:rsidRDefault="00395C5B">
      <w:pPr>
        <w:ind w:left="993" w:hanging="426"/>
        <w:jc w:val="both"/>
        <w:rPr>
          <w:color w:val="000000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6942"/>
        <w:gridCol w:w="1430"/>
      </w:tblGrid>
      <w:tr w:rsidR="00395C5B">
        <w:trPr>
          <w:trHeight w:hRule="exact" w:val="120"/>
        </w:trPr>
        <w:tc>
          <w:tcPr>
            <w:tcW w:w="992" w:type="dxa"/>
            <w:tcBorders>
              <w:top w:val="single" w:sz="6" w:space="0" w:color="auto"/>
              <w:bottom w:val="nil"/>
              <w:right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</w:tr>
      <w:tr w:rsidR="00395C5B">
        <w:tc>
          <w:tcPr>
            <w:tcW w:w="992" w:type="dxa"/>
            <w:tcBorders>
              <w:top w:val="nil"/>
              <w:bottom w:val="nil"/>
              <w:right w:val="nil"/>
            </w:tcBorders>
            <w:shd w:val="pct20" w:color="auto" w:fill="auto"/>
          </w:tcPr>
          <w:p w:rsidR="00395C5B" w:rsidRDefault="00395C5B" w:rsidP="004A1A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</w:t>
            </w:r>
          </w:p>
          <w:p w:rsidR="0095237E" w:rsidRDefault="0095237E" w:rsidP="004A1A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Lfd. Nr.</w:t>
            </w:r>
          </w:p>
        </w:tc>
        <w:tc>
          <w:tcPr>
            <w:tcW w:w="694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20" w:color="auto" w:fill="auto"/>
          </w:tcPr>
          <w:p w:rsidR="00395C5B" w:rsidRDefault="00395C5B" w:rsidP="006A50D5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Leis</w:t>
            </w:r>
            <w:r w:rsidR="004A1A36">
              <w:rPr>
                <w:color w:val="000000"/>
                <w:sz w:val="18"/>
              </w:rPr>
              <w:t>tungsangebot</w:t>
            </w: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Platzkapazität je Leistungs</w:t>
            </w:r>
            <w:r w:rsidR="004A1A36">
              <w:rPr>
                <w:color w:val="000000"/>
                <w:sz w:val="18"/>
              </w:rPr>
              <w:t>angebot</w:t>
            </w:r>
          </w:p>
        </w:tc>
      </w:tr>
      <w:tr w:rsidR="00395C5B" w:rsidTr="00857929">
        <w:trPr>
          <w:trHeight w:hRule="exact" w:val="120"/>
        </w:trPr>
        <w:tc>
          <w:tcPr>
            <w:tcW w:w="992" w:type="dxa"/>
            <w:tcBorders>
              <w:top w:val="nil"/>
              <w:bottom w:val="single" w:sz="6" w:space="0" w:color="auto"/>
              <w:right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  <w:tc>
          <w:tcPr>
            <w:tcW w:w="694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395C5B" w:rsidRDefault="00395C5B">
            <w:pPr>
              <w:jc w:val="center"/>
              <w:rPr>
                <w:color w:val="000000"/>
              </w:rPr>
            </w:pPr>
          </w:p>
        </w:tc>
      </w:tr>
      <w:tr w:rsidR="00395C5B" w:rsidTr="00857929"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95C5B" w:rsidRDefault="0095237E" w:rsidP="0095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Nr. 1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C28" w:rsidRDefault="007F1C28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95C5B" w:rsidRDefault="00395C5B">
            <w:pPr>
              <w:jc w:val="both"/>
              <w:rPr>
                <w:color w:val="000000"/>
              </w:rPr>
            </w:pPr>
          </w:p>
        </w:tc>
      </w:tr>
      <w:tr w:rsidR="00A820CC" w:rsidTr="00A820C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0CC" w:rsidRDefault="0095237E" w:rsidP="00D87E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Nr. 2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0CC" w:rsidRDefault="00A820CC" w:rsidP="00D87E7E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0CC" w:rsidRDefault="00A820CC" w:rsidP="00D87E7E">
            <w:pPr>
              <w:jc w:val="both"/>
              <w:rPr>
                <w:color w:val="000000"/>
              </w:rPr>
            </w:pPr>
          </w:p>
        </w:tc>
      </w:tr>
      <w:tr w:rsidR="00A820CC" w:rsidTr="00A820CC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0CC" w:rsidRDefault="0095237E" w:rsidP="00D87E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Nr. 3</w:t>
            </w:r>
          </w:p>
        </w:tc>
        <w:tc>
          <w:tcPr>
            <w:tcW w:w="6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20CC" w:rsidRDefault="00A820CC" w:rsidP="00D87E7E">
            <w:pPr>
              <w:jc w:val="both"/>
              <w:rPr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0CC" w:rsidRDefault="00A820CC" w:rsidP="00D87E7E">
            <w:pPr>
              <w:jc w:val="both"/>
              <w:rPr>
                <w:color w:val="000000"/>
              </w:rPr>
            </w:pPr>
          </w:p>
        </w:tc>
      </w:tr>
    </w:tbl>
    <w:p w:rsidR="00CA5F51" w:rsidRDefault="00CA5F51">
      <w:pPr>
        <w:ind w:left="993" w:hanging="426"/>
        <w:jc w:val="both"/>
        <w:rPr>
          <w:color w:val="000000"/>
        </w:rPr>
      </w:pPr>
    </w:p>
    <w:p w:rsidR="00395C5B" w:rsidRDefault="00395C5B">
      <w:pPr>
        <w:ind w:left="426" w:hanging="426"/>
        <w:jc w:val="both"/>
        <w:rPr>
          <w:color w:val="000000"/>
        </w:rPr>
      </w:pPr>
      <w:r>
        <w:rPr>
          <w:color w:val="000000"/>
        </w:rPr>
        <w:t>(</w:t>
      </w:r>
      <w:r w:rsidR="00DD6F08">
        <w:rPr>
          <w:color w:val="00000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 w:rsidR="00DD6F08">
        <w:rPr>
          <w:color w:val="000000"/>
        </w:rPr>
        <w:t xml:space="preserve">Die Leistungen werden erbracht unter Beachtung der zwingenden Änderungen durch das BTHG bzw. das SGB IX. </w:t>
      </w:r>
    </w:p>
    <w:p w:rsidR="00395C5B" w:rsidRDefault="00395C5B" w:rsidP="004E0273">
      <w:pPr>
        <w:ind w:left="992" w:hanging="425"/>
        <w:jc w:val="center"/>
        <w:rPr>
          <w:color w:val="000000"/>
        </w:rPr>
      </w:pPr>
    </w:p>
    <w:p w:rsidR="00395C5B" w:rsidRDefault="00395C5B">
      <w:pPr>
        <w:ind w:left="426" w:hanging="426"/>
        <w:jc w:val="both"/>
        <w:rPr>
          <w:color w:val="000000"/>
        </w:rPr>
      </w:pPr>
      <w:r>
        <w:rPr>
          <w:color w:val="000000"/>
        </w:rPr>
        <w:t>(</w:t>
      </w:r>
      <w:r w:rsidR="00DD6F08">
        <w:rPr>
          <w:color w:val="000000"/>
        </w:rPr>
        <w:t>3</w:t>
      </w:r>
      <w:r>
        <w:rPr>
          <w:color w:val="000000"/>
        </w:rPr>
        <w:t>)</w:t>
      </w:r>
      <w:r>
        <w:rPr>
          <w:color w:val="000000"/>
        </w:rPr>
        <w:tab/>
      </w:r>
      <w:r w:rsidR="00B30010">
        <w:rPr>
          <w:color w:val="000000"/>
        </w:rPr>
        <w:t>Die Qualität der Leistungen orientiert sich an den fachlichen Zielen. Sie ergibt sich aus der Eignung der Leistungserbringung zur Erreichung der vereinbarten Ziele sowie die hierzu erforderlichen Re</w:t>
      </w:r>
      <w:r w:rsidR="00BE03FF">
        <w:rPr>
          <w:color w:val="000000"/>
        </w:rPr>
        <w:t>ssourcen- und Prozess</w:t>
      </w:r>
      <w:r w:rsidR="00B30010">
        <w:rPr>
          <w:color w:val="000000"/>
        </w:rPr>
        <w:t xml:space="preserve">organisation. </w:t>
      </w:r>
    </w:p>
    <w:p w:rsidR="00395C5B" w:rsidRDefault="00BE03FF" w:rsidP="0095237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95C5B" w:rsidRDefault="00395C5B">
      <w:pPr>
        <w:ind w:left="426" w:hanging="426"/>
        <w:jc w:val="both"/>
        <w:rPr>
          <w:color w:val="000000"/>
        </w:rPr>
      </w:pPr>
    </w:p>
    <w:p w:rsidR="007E1954" w:rsidRPr="00347050" w:rsidRDefault="00347050" w:rsidP="007E1954">
      <w:pPr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 xml:space="preserve">Bei </w:t>
      </w:r>
      <w:r w:rsidR="00395C5B" w:rsidRPr="00347050">
        <w:rPr>
          <w:color w:val="000000"/>
        </w:rPr>
        <w:t xml:space="preserve">Änderung des </w:t>
      </w:r>
      <w:r>
        <w:rPr>
          <w:color w:val="000000"/>
        </w:rPr>
        <w:t xml:space="preserve">in § 2 Abs. </w:t>
      </w:r>
      <w:r w:rsidR="0095237E">
        <w:rPr>
          <w:color w:val="000000"/>
        </w:rPr>
        <w:t xml:space="preserve">1 </w:t>
      </w:r>
      <w:r w:rsidR="00395C5B" w:rsidRPr="00347050">
        <w:rPr>
          <w:color w:val="000000"/>
        </w:rPr>
        <w:t>vereinbarten Leistungsangebots (z.B. Absenkung bzw. Erhöhung der vereinbarten Platzkapazität/Vorhaltung von Plätzen für ein andere</w:t>
      </w:r>
      <w:r w:rsidR="00B976E5">
        <w:rPr>
          <w:color w:val="000000"/>
        </w:rPr>
        <w:t>s</w:t>
      </w:r>
      <w:r w:rsidR="00395C5B" w:rsidRPr="00347050">
        <w:rPr>
          <w:color w:val="000000"/>
        </w:rPr>
        <w:t xml:space="preserve"> Leistungs</w:t>
      </w:r>
      <w:r w:rsidR="00B976E5">
        <w:rPr>
          <w:color w:val="000000"/>
        </w:rPr>
        <w:t>angebot</w:t>
      </w:r>
      <w:r w:rsidR="00395C5B" w:rsidRPr="00347050">
        <w:rPr>
          <w:color w:val="000000"/>
        </w:rPr>
        <w:t xml:space="preserve">/Verlegung der Einrichtung bzw. Teileinrichtung) ist </w:t>
      </w:r>
      <w:r>
        <w:rPr>
          <w:color w:val="000000"/>
        </w:rPr>
        <w:t xml:space="preserve">der Träger der Einrichtung verpflichtet die neue Leistungsvorhaltung dem örtlich zuständigen Träger der </w:t>
      </w:r>
      <w:r w:rsidR="00B976E5">
        <w:rPr>
          <w:color w:val="000000"/>
        </w:rPr>
        <w:t xml:space="preserve">Eingliederungshilfe </w:t>
      </w:r>
      <w:r>
        <w:rPr>
          <w:color w:val="000000"/>
        </w:rPr>
        <w:t xml:space="preserve">und dem Kommunalverband für Jugend und Soziales mitzuteilen. </w:t>
      </w:r>
      <w:r w:rsidR="009E0028">
        <w:rPr>
          <w:color w:val="000000"/>
        </w:rPr>
        <w:t xml:space="preserve">Gleiches gilt für Anpassungen nach § </w:t>
      </w:r>
      <w:r w:rsidR="00956ECC">
        <w:rPr>
          <w:color w:val="000000"/>
        </w:rPr>
        <w:t>8</w:t>
      </w:r>
      <w:r w:rsidR="009E0028">
        <w:rPr>
          <w:color w:val="000000"/>
        </w:rPr>
        <w:t xml:space="preserve"> Abs. 1 b) der Übergangsregelung. </w:t>
      </w:r>
      <w:r>
        <w:rPr>
          <w:color w:val="000000"/>
        </w:rPr>
        <w:t xml:space="preserve">Die Leistungsvereinbarung ist zeitnah der abgestimmten </w:t>
      </w:r>
      <w:r w:rsidR="00B87161">
        <w:rPr>
          <w:color w:val="000000"/>
        </w:rPr>
        <w:t>Leistungsvorhaltung anzupassen.</w:t>
      </w:r>
    </w:p>
    <w:p w:rsidR="00395C5B" w:rsidRDefault="00395C5B">
      <w:pPr>
        <w:pStyle w:val="Kopfzeile"/>
        <w:tabs>
          <w:tab w:val="clear" w:pos="4536"/>
          <w:tab w:val="clear" w:pos="9072"/>
        </w:tabs>
        <w:jc w:val="both"/>
        <w:rPr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§ 3</w:t>
      </w:r>
    </w:p>
    <w:p w:rsidR="00395C5B" w:rsidRDefault="00395C5B">
      <w:pPr>
        <w:pStyle w:val="berschrift4"/>
        <w:rPr>
          <w:color w:val="000000"/>
        </w:rPr>
      </w:pPr>
      <w:r>
        <w:rPr>
          <w:color w:val="000000"/>
        </w:rPr>
        <w:t>Vergütungsvereinbarung</w:t>
      </w:r>
    </w:p>
    <w:p w:rsidR="00395C5B" w:rsidRDefault="00395C5B">
      <w:pPr>
        <w:ind w:left="992" w:hanging="993"/>
        <w:jc w:val="both"/>
        <w:rPr>
          <w:color w:val="000000"/>
        </w:rPr>
      </w:pPr>
    </w:p>
    <w:p w:rsidR="00395C5B" w:rsidRDefault="00395C5B">
      <w:pPr>
        <w:pStyle w:val="Textkrper-Einzug2"/>
        <w:rPr>
          <w:color w:val="000000"/>
        </w:rPr>
      </w:pPr>
      <w:r>
        <w:rPr>
          <w:color w:val="000000"/>
        </w:rPr>
        <w:t>(1)</w:t>
      </w:r>
      <w:r>
        <w:rPr>
          <w:color w:val="000000"/>
        </w:rPr>
        <w:tab/>
        <w:t xml:space="preserve">Für die in § 2 beschriebenen </w:t>
      </w:r>
      <w:r w:rsidR="00145513">
        <w:rPr>
          <w:color w:val="000000"/>
        </w:rPr>
        <w:t xml:space="preserve">Angebote </w:t>
      </w:r>
      <w:r>
        <w:rPr>
          <w:color w:val="000000"/>
        </w:rPr>
        <w:t xml:space="preserve">werden folgende Vergütungen je Berechnungstag vereinbart: </w:t>
      </w:r>
    </w:p>
    <w:p w:rsidR="00857929" w:rsidRPr="007F1C28" w:rsidRDefault="00395C5B" w:rsidP="007F1C28">
      <w:pPr>
        <w:tabs>
          <w:tab w:val="left" w:pos="3630"/>
          <w:tab w:val="left" w:pos="5830"/>
          <w:tab w:val="left" w:pos="8140"/>
        </w:tabs>
        <w:ind w:left="426" w:hanging="426"/>
        <w:jc w:val="both"/>
        <w:rPr>
          <w:b/>
          <w:color w:val="000000"/>
        </w:rPr>
      </w:pPr>
      <w:r>
        <w:rPr>
          <w:color w:val="000000"/>
        </w:rPr>
        <w:tab/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4"/>
        <w:gridCol w:w="1503"/>
        <w:gridCol w:w="1503"/>
        <w:gridCol w:w="1504"/>
      </w:tblGrid>
      <w:tr w:rsidR="0022152B" w:rsidRPr="00857929" w:rsidTr="0095237E">
        <w:tc>
          <w:tcPr>
            <w:tcW w:w="3934" w:type="dxa"/>
          </w:tcPr>
          <w:p w:rsidR="0022152B" w:rsidRDefault="0022152B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Leistungsangebot:</w:t>
            </w:r>
          </w:p>
        </w:tc>
        <w:tc>
          <w:tcPr>
            <w:tcW w:w="1503" w:type="dxa"/>
          </w:tcPr>
          <w:p w:rsidR="0022152B" w:rsidRPr="00857929" w:rsidRDefault="0095237E">
            <w:pPr>
              <w:ind w:left="-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1</w:t>
            </w:r>
          </w:p>
        </w:tc>
        <w:tc>
          <w:tcPr>
            <w:tcW w:w="1503" w:type="dxa"/>
          </w:tcPr>
          <w:p w:rsidR="0022152B" w:rsidRPr="00857929" w:rsidRDefault="0095237E">
            <w:pPr>
              <w:ind w:left="-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2</w:t>
            </w:r>
          </w:p>
        </w:tc>
        <w:tc>
          <w:tcPr>
            <w:tcW w:w="1504" w:type="dxa"/>
          </w:tcPr>
          <w:p w:rsidR="0022152B" w:rsidRPr="00857929" w:rsidRDefault="0095237E">
            <w:pPr>
              <w:ind w:left="-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Nr. 3</w:t>
            </w:r>
          </w:p>
        </w:tc>
      </w:tr>
      <w:tr w:rsidR="0022152B" w:rsidRPr="00857929" w:rsidTr="0095237E">
        <w:trPr>
          <w:cantSplit/>
        </w:trPr>
        <w:tc>
          <w:tcPr>
            <w:tcW w:w="3934" w:type="dxa"/>
          </w:tcPr>
          <w:p w:rsidR="0022152B" w:rsidRPr="00857929" w:rsidRDefault="0022152B">
            <w:pPr>
              <w:jc w:val="both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Pr="007F1C28" w:rsidRDefault="0022152B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Pr="007F1C28" w:rsidRDefault="0022152B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4" w:type="dxa"/>
          </w:tcPr>
          <w:p w:rsidR="0022152B" w:rsidRPr="007F1C28" w:rsidRDefault="0022152B">
            <w:pPr>
              <w:ind w:left="-70"/>
              <w:jc w:val="right"/>
              <w:rPr>
                <w:color w:val="000000"/>
              </w:rPr>
            </w:pPr>
          </w:p>
        </w:tc>
      </w:tr>
      <w:tr w:rsidR="0022152B" w:rsidRPr="00857929" w:rsidTr="0095237E">
        <w:trPr>
          <w:cantSplit/>
          <w:trHeight w:hRule="exact" w:val="170"/>
        </w:trPr>
        <w:tc>
          <w:tcPr>
            <w:tcW w:w="3934" w:type="dxa"/>
          </w:tcPr>
          <w:p w:rsidR="0022152B" w:rsidRPr="00857929" w:rsidRDefault="0022152B">
            <w:pPr>
              <w:jc w:val="both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Pr="00857929" w:rsidRDefault="0022152B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Pr="00857929" w:rsidRDefault="0022152B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4" w:type="dxa"/>
          </w:tcPr>
          <w:p w:rsidR="0022152B" w:rsidRPr="00857929" w:rsidRDefault="0022152B">
            <w:pPr>
              <w:ind w:left="-70"/>
              <w:jc w:val="right"/>
              <w:rPr>
                <w:color w:val="000000"/>
              </w:rPr>
            </w:pPr>
          </w:p>
        </w:tc>
      </w:tr>
      <w:tr w:rsidR="0022152B" w:rsidTr="0095237E">
        <w:tc>
          <w:tcPr>
            <w:tcW w:w="3934" w:type="dxa"/>
          </w:tcPr>
          <w:p w:rsidR="00F661B3" w:rsidRDefault="006A50D5" w:rsidP="009523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Eingliederungshilfeleistung inkl. </w:t>
            </w:r>
            <w:r w:rsidR="0022152B">
              <w:rPr>
                <w:color w:val="000000"/>
              </w:rPr>
              <w:t>Investitions</w:t>
            </w:r>
            <w:r w:rsidR="00B976E5">
              <w:rPr>
                <w:color w:val="000000"/>
              </w:rPr>
              <w:t>anteil</w:t>
            </w:r>
            <w:r w:rsidR="0022152B">
              <w:rPr>
                <w:color w:val="000000"/>
              </w:rPr>
              <w:t>:</w:t>
            </w:r>
          </w:p>
        </w:tc>
        <w:tc>
          <w:tcPr>
            <w:tcW w:w="1503" w:type="dxa"/>
          </w:tcPr>
          <w:p w:rsidR="0022152B" w:rsidRPr="007F1C28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</w:tcPr>
          <w:p w:rsidR="0022152B" w:rsidRPr="007F1C28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4" w:type="dxa"/>
          </w:tcPr>
          <w:p w:rsidR="0022152B" w:rsidRPr="007F1C28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</w:tr>
      <w:tr w:rsidR="0022152B" w:rsidTr="0095237E">
        <w:trPr>
          <w:trHeight w:hRule="exact" w:val="170"/>
        </w:trPr>
        <w:tc>
          <w:tcPr>
            <w:tcW w:w="3934" w:type="dxa"/>
          </w:tcPr>
          <w:p w:rsidR="0022152B" w:rsidRDefault="0022152B">
            <w:pPr>
              <w:jc w:val="both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Default="0022152B" w:rsidP="007F1C28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Default="0022152B" w:rsidP="007F1C28">
            <w:pPr>
              <w:ind w:left="-70"/>
              <w:jc w:val="right"/>
              <w:rPr>
                <w:color w:val="000000"/>
              </w:rPr>
            </w:pPr>
          </w:p>
        </w:tc>
        <w:tc>
          <w:tcPr>
            <w:tcW w:w="1504" w:type="dxa"/>
          </w:tcPr>
          <w:p w:rsidR="0022152B" w:rsidRDefault="0022152B" w:rsidP="007F1C28">
            <w:pPr>
              <w:ind w:left="-70"/>
              <w:jc w:val="right"/>
              <w:rPr>
                <w:color w:val="000000"/>
              </w:rPr>
            </w:pPr>
          </w:p>
        </w:tc>
      </w:tr>
      <w:tr w:rsidR="0022152B" w:rsidTr="0095237E">
        <w:tc>
          <w:tcPr>
            <w:tcW w:w="3934" w:type="dxa"/>
          </w:tcPr>
          <w:p w:rsidR="0022152B" w:rsidRDefault="006A50D5" w:rsidP="006A5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davon</w:t>
            </w:r>
            <w:r w:rsidR="00B976E5">
              <w:rPr>
                <w:color w:val="000000"/>
              </w:rPr>
              <w:t xml:space="preserve"> Investitionsanteil:</w:t>
            </w:r>
          </w:p>
        </w:tc>
        <w:tc>
          <w:tcPr>
            <w:tcW w:w="1503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4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</w:tr>
      <w:tr w:rsidR="006A50D5" w:rsidTr="0095237E">
        <w:tc>
          <w:tcPr>
            <w:tcW w:w="3934" w:type="dxa"/>
          </w:tcPr>
          <w:p w:rsidR="006A50D5" w:rsidRDefault="006A50D5" w:rsidP="006A50D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davon </w:t>
            </w:r>
            <w:r w:rsidRPr="0095237E">
              <w:rPr>
                <w:color w:val="000000"/>
              </w:rPr>
              <w:t xml:space="preserve">Aufwendungen für Wohnraum oberhalb der     Angemessenheitsgrenze nach </w:t>
            </w:r>
            <w:r w:rsidR="00B96CE2">
              <w:rPr>
                <w:color w:val="000000"/>
              </w:rPr>
              <w:t>§</w:t>
            </w:r>
            <w:r w:rsidRPr="0095237E">
              <w:rPr>
                <w:color w:val="000000"/>
              </w:rPr>
              <w:t xml:space="preserve"> 42a Abs. 6 SGB XII </w:t>
            </w:r>
            <w:proofErr w:type="spellStart"/>
            <w:r w:rsidRPr="0095237E">
              <w:rPr>
                <w:color w:val="000000"/>
              </w:rPr>
              <w:t>i.V.m</w:t>
            </w:r>
            <w:proofErr w:type="spellEnd"/>
            <w:r w:rsidRPr="0095237E">
              <w:rPr>
                <w:color w:val="000000"/>
              </w:rPr>
              <w:t>. § 113 Absatz 5 SGB IX (</w:t>
            </w:r>
            <w:r>
              <w:rPr>
                <w:color w:val="000000"/>
              </w:rPr>
              <w:t>Bedarfe für</w:t>
            </w:r>
            <w:r w:rsidRPr="0095237E">
              <w:rPr>
                <w:color w:val="000000"/>
              </w:rPr>
              <w:t xml:space="preserve"> Unterkunft </w:t>
            </w:r>
            <w:r>
              <w:rPr>
                <w:color w:val="000000"/>
              </w:rPr>
              <w:t>u</w:t>
            </w:r>
            <w:r w:rsidRPr="0095237E">
              <w:rPr>
                <w:color w:val="000000"/>
              </w:rPr>
              <w:t>nd Heizung für Wohnraum</w:t>
            </w:r>
            <w:r>
              <w:rPr>
                <w:color w:val="000000"/>
              </w:rPr>
              <w:t xml:space="preserve"> in der besonderen Wohnform)</w:t>
            </w:r>
          </w:p>
          <w:p w:rsidR="006A50D5" w:rsidRDefault="006A50D5">
            <w:pPr>
              <w:jc w:val="both"/>
              <w:rPr>
                <w:color w:val="000000"/>
              </w:rPr>
            </w:pPr>
          </w:p>
        </w:tc>
        <w:tc>
          <w:tcPr>
            <w:tcW w:w="1503" w:type="dxa"/>
          </w:tcPr>
          <w:p w:rsidR="006A50D5" w:rsidRPr="00857929" w:rsidRDefault="006A50D5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</w:tcPr>
          <w:p w:rsidR="006A50D5" w:rsidRPr="00857929" w:rsidRDefault="006A50D5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4" w:type="dxa"/>
          </w:tcPr>
          <w:p w:rsidR="006A50D5" w:rsidRPr="00857929" w:rsidRDefault="006A50D5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</w:tr>
      <w:tr w:rsidR="0022152B" w:rsidTr="0095237E">
        <w:trPr>
          <w:trHeight w:hRule="exact" w:val="170"/>
        </w:trPr>
        <w:tc>
          <w:tcPr>
            <w:tcW w:w="3934" w:type="dxa"/>
          </w:tcPr>
          <w:p w:rsidR="0022152B" w:rsidRDefault="0022152B">
            <w:pPr>
              <w:jc w:val="both"/>
              <w:rPr>
                <w:color w:val="000000"/>
              </w:rPr>
            </w:pPr>
          </w:p>
        </w:tc>
        <w:tc>
          <w:tcPr>
            <w:tcW w:w="1503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  <w:tc>
          <w:tcPr>
            <w:tcW w:w="1504" w:type="dxa"/>
          </w:tcPr>
          <w:p w:rsidR="0022152B" w:rsidRPr="00857929" w:rsidRDefault="0022152B" w:rsidP="007F1C28">
            <w:pPr>
              <w:ind w:left="-70"/>
              <w:jc w:val="right"/>
              <w:rPr>
                <w:b/>
                <w:color w:val="000000"/>
              </w:rPr>
            </w:pPr>
          </w:p>
        </w:tc>
      </w:tr>
    </w:tbl>
    <w:p w:rsidR="00395C5B" w:rsidRDefault="00395C5B">
      <w:pPr>
        <w:ind w:left="426" w:hanging="426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395C5B" w:rsidRDefault="00395C5B">
      <w:pPr>
        <w:ind w:left="426" w:hanging="426"/>
        <w:jc w:val="both"/>
        <w:rPr>
          <w:color w:val="000000"/>
        </w:rPr>
      </w:pPr>
    </w:p>
    <w:p w:rsidR="00D40295" w:rsidRDefault="00D40295">
      <w:pPr>
        <w:ind w:left="426" w:hanging="426"/>
        <w:jc w:val="both"/>
        <w:rPr>
          <w:color w:val="000000"/>
        </w:rPr>
      </w:pPr>
    </w:p>
    <w:p w:rsidR="00543EDB" w:rsidRPr="00263E43" w:rsidRDefault="00543EDB">
      <w:pPr>
        <w:numPr>
          <w:ilvl w:val="0"/>
          <w:numId w:val="3"/>
        </w:numPr>
        <w:jc w:val="both"/>
        <w:rPr>
          <w:color w:val="000000"/>
        </w:rPr>
      </w:pPr>
      <w:r w:rsidRPr="00263E43">
        <w:rPr>
          <w:color w:val="000000"/>
        </w:rPr>
        <w:t xml:space="preserve">Der Betrag bzgl. der Aufwendungen für Wohnraum erhöht sich automatisch in dem Fall, dass der anzuwendende </w:t>
      </w:r>
      <w:proofErr w:type="spellStart"/>
      <w:r w:rsidRPr="00263E43">
        <w:rPr>
          <w:color w:val="000000"/>
        </w:rPr>
        <w:t>KdU</w:t>
      </w:r>
      <w:proofErr w:type="spellEnd"/>
      <w:r w:rsidRPr="00263E43">
        <w:rPr>
          <w:color w:val="000000"/>
        </w:rPr>
        <w:t xml:space="preserve">-Wert im Vergleich zum Vorjahreswert sinkt. Der Erhöhungsbetrag entspricht der Differenz der beiden </w:t>
      </w:r>
      <w:proofErr w:type="spellStart"/>
      <w:r w:rsidRPr="00263E43">
        <w:rPr>
          <w:color w:val="000000"/>
        </w:rPr>
        <w:t>KdU</w:t>
      </w:r>
      <w:proofErr w:type="spellEnd"/>
      <w:r w:rsidRPr="00263E43">
        <w:rPr>
          <w:color w:val="000000"/>
        </w:rPr>
        <w:t>-Werte</w:t>
      </w:r>
      <w:r w:rsidR="00263E43" w:rsidRPr="00263E43">
        <w:rPr>
          <w:color w:val="000000"/>
        </w:rPr>
        <w:t>.</w:t>
      </w:r>
      <w:r w:rsidR="00812FA1" w:rsidRPr="00263E43">
        <w:rPr>
          <w:color w:val="000000"/>
        </w:rPr>
        <w:t xml:space="preserve"> Soweit der anzuwendende </w:t>
      </w:r>
      <w:proofErr w:type="spellStart"/>
      <w:r w:rsidR="00812FA1" w:rsidRPr="00263E43">
        <w:rPr>
          <w:color w:val="000000"/>
        </w:rPr>
        <w:t>KdU</w:t>
      </w:r>
      <w:proofErr w:type="spellEnd"/>
      <w:r w:rsidR="00812FA1" w:rsidRPr="00263E43">
        <w:rPr>
          <w:color w:val="000000"/>
        </w:rPr>
        <w:t>-Wert steigt, erfolgt automatisch eine Anrechnung der Steigerungsdifferenz auf den bisher vereinbarten Betrag bzgl. der Aufwendungen für Wohnraum</w:t>
      </w:r>
      <w:r w:rsidRPr="00263E43">
        <w:rPr>
          <w:color w:val="000000"/>
        </w:rPr>
        <w:t>.</w:t>
      </w:r>
    </w:p>
    <w:p w:rsidR="00543EDB" w:rsidRDefault="00543EDB" w:rsidP="00DD5F39">
      <w:pPr>
        <w:ind w:left="37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95C5B" w:rsidRDefault="00395C5B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Die genannten Beträge können an </w:t>
      </w:r>
      <w:r>
        <w:rPr>
          <w:b/>
          <w:color w:val="000000"/>
        </w:rPr>
        <w:t>365 Abrechnungstagen</w:t>
      </w:r>
      <w:r>
        <w:rPr>
          <w:color w:val="000000"/>
        </w:rPr>
        <w:t xml:space="preserve"> berechnet werden. Die bestehenden Fehltageregelungen finden Anwendung. </w:t>
      </w:r>
    </w:p>
    <w:p w:rsidR="00395C5B" w:rsidRDefault="00395C5B">
      <w:pPr>
        <w:ind w:left="360"/>
        <w:jc w:val="both"/>
        <w:rPr>
          <w:color w:val="000000"/>
        </w:rPr>
      </w:pPr>
    </w:p>
    <w:p w:rsidR="00395C5B" w:rsidRDefault="00395C5B">
      <w:pPr>
        <w:ind w:firstLine="17"/>
        <w:jc w:val="center"/>
        <w:rPr>
          <w:b/>
          <w:color w:val="000000"/>
        </w:rPr>
      </w:pPr>
    </w:p>
    <w:p w:rsidR="00395C5B" w:rsidRDefault="00395C5B">
      <w:pPr>
        <w:ind w:firstLine="17"/>
        <w:jc w:val="center"/>
        <w:rPr>
          <w:b/>
          <w:color w:val="000000"/>
        </w:rPr>
      </w:pPr>
      <w:r>
        <w:rPr>
          <w:b/>
          <w:color w:val="000000"/>
        </w:rPr>
        <w:t>§ 4</w:t>
      </w:r>
    </w:p>
    <w:p w:rsidR="00395C5B" w:rsidRDefault="00395C5B">
      <w:pPr>
        <w:pStyle w:val="berschrift4"/>
        <w:rPr>
          <w:color w:val="000000"/>
        </w:rPr>
      </w:pPr>
      <w:r>
        <w:rPr>
          <w:color w:val="000000"/>
        </w:rPr>
        <w:t>Prüfung</w:t>
      </w:r>
    </w:p>
    <w:p w:rsidR="00395C5B" w:rsidRDefault="00395C5B">
      <w:pPr>
        <w:ind w:left="993" w:hanging="426"/>
        <w:jc w:val="center"/>
        <w:rPr>
          <w:color w:val="000000"/>
        </w:rPr>
      </w:pPr>
    </w:p>
    <w:p w:rsidR="00395C5B" w:rsidRDefault="00395C5B">
      <w:pPr>
        <w:jc w:val="both"/>
        <w:rPr>
          <w:color w:val="000000"/>
        </w:rPr>
      </w:pPr>
      <w:r>
        <w:rPr>
          <w:color w:val="000000"/>
        </w:rPr>
        <w:t xml:space="preserve">Die Prüfung der Wirtschaftlichkeit und Qualität der Leistungen richtet sich nach </w:t>
      </w:r>
      <w:r w:rsidR="0000067F">
        <w:rPr>
          <w:color w:val="000000"/>
        </w:rPr>
        <w:t>§ 128 SGB IX</w:t>
      </w:r>
      <w:r>
        <w:rPr>
          <w:color w:val="000000"/>
        </w:rPr>
        <w:t>.</w:t>
      </w:r>
    </w:p>
    <w:p w:rsidR="00395C5B" w:rsidRDefault="00395C5B">
      <w:pPr>
        <w:jc w:val="both"/>
        <w:rPr>
          <w:color w:val="000000"/>
        </w:rPr>
      </w:pPr>
    </w:p>
    <w:p w:rsidR="00395C5B" w:rsidRDefault="00395C5B">
      <w:pPr>
        <w:ind w:left="426" w:hanging="426"/>
        <w:jc w:val="both"/>
        <w:rPr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§ 5</w:t>
      </w: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Verträge gemäß SGB XI</w:t>
      </w:r>
    </w:p>
    <w:p w:rsidR="00395C5B" w:rsidRDefault="00395C5B">
      <w:pPr>
        <w:jc w:val="both"/>
        <w:rPr>
          <w:color w:val="000000"/>
        </w:rPr>
      </w:pPr>
    </w:p>
    <w:p w:rsidR="00395C5B" w:rsidRDefault="00395C5B">
      <w:pPr>
        <w:pStyle w:val="Textkrper"/>
        <w:rPr>
          <w:color w:val="000000"/>
        </w:rPr>
      </w:pPr>
      <w:r>
        <w:rPr>
          <w:color w:val="000000"/>
        </w:rPr>
        <w:t xml:space="preserve">Gültige Verträge gemäß SGB XI (Versorgungsvertrag/Rahmenvertrag) finden uneingeschränkt und unmittelbar Anwendung, soweit mit dieser Vereinbarung nichts </w:t>
      </w:r>
      <w:r w:rsidR="00853D59">
        <w:rPr>
          <w:color w:val="000000"/>
        </w:rPr>
        <w:t>A</w:t>
      </w:r>
      <w:r>
        <w:rPr>
          <w:color w:val="000000"/>
        </w:rPr>
        <w:t>bweichendes geregelt ist.</w:t>
      </w:r>
    </w:p>
    <w:p w:rsidR="00395C5B" w:rsidRDefault="00395C5B">
      <w:pPr>
        <w:ind w:left="992" w:hanging="992"/>
        <w:jc w:val="both"/>
        <w:rPr>
          <w:color w:val="000000"/>
        </w:rPr>
      </w:pPr>
    </w:p>
    <w:p w:rsidR="00395C5B" w:rsidRDefault="00395C5B">
      <w:pPr>
        <w:ind w:left="992" w:hanging="992"/>
        <w:jc w:val="both"/>
        <w:rPr>
          <w:color w:val="000000"/>
        </w:rPr>
      </w:pP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:rsidR="00395C5B" w:rsidRDefault="00395C5B">
      <w:pPr>
        <w:jc w:val="center"/>
        <w:rPr>
          <w:b/>
          <w:color w:val="000000"/>
        </w:rPr>
      </w:pPr>
      <w:r>
        <w:rPr>
          <w:b/>
          <w:color w:val="000000"/>
        </w:rPr>
        <w:t>Vereinbarungszeitraum</w:t>
      </w:r>
    </w:p>
    <w:p w:rsidR="00A5004D" w:rsidRDefault="00A5004D">
      <w:pPr>
        <w:jc w:val="center"/>
        <w:rPr>
          <w:b/>
          <w:color w:val="000000"/>
        </w:rPr>
      </w:pPr>
    </w:p>
    <w:p w:rsidR="009E0028" w:rsidRDefault="009E0028" w:rsidP="00411DD5">
      <w:pPr>
        <w:numPr>
          <w:ilvl w:val="0"/>
          <w:numId w:val="13"/>
        </w:numPr>
        <w:tabs>
          <w:tab w:val="left" w:pos="426"/>
          <w:tab w:val="left" w:pos="6355"/>
        </w:tabs>
        <w:jc w:val="both"/>
        <w:rPr>
          <w:color w:val="000000"/>
        </w:rPr>
      </w:pPr>
      <w:r w:rsidRPr="00830F8F">
        <w:rPr>
          <w:rFonts w:cs="Arial"/>
          <w:szCs w:val="22"/>
        </w:rPr>
        <w:t>Diese Vereinbarung gilt ab 01.01.2022 und kann frühestens zum 31.12.2022 gekündigt werden, sie gilt längstens bis zum 31.12.2023. Die Vereinbarung kann vorzeitig durch eine neue Leistungs- und Vergütungsvereinbarung nach dem Rahmenvertrag nach § 131 SGB IX ersetzt werden.</w:t>
      </w:r>
    </w:p>
    <w:p w:rsidR="009E0028" w:rsidRDefault="009E0028" w:rsidP="00DD5F39">
      <w:pPr>
        <w:pStyle w:val="Listenabsatz"/>
        <w:rPr>
          <w:color w:val="000000"/>
        </w:rPr>
      </w:pPr>
    </w:p>
    <w:p w:rsidR="009E0028" w:rsidRPr="009E0028" w:rsidRDefault="009E0028" w:rsidP="006E583D">
      <w:pPr>
        <w:numPr>
          <w:ilvl w:val="0"/>
          <w:numId w:val="13"/>
        </w:numPr>
        <w:tabs>
          <w:tab w:val="left" w:pos="426"/>
          <w:tab w:val="left" w:pos="6355"/>
        </w:tabs>
        <w:jc w:val="both"/>
        <w:rPr>
          <w:color w:val="000000"/>
        </w:rPr>
      </w:pPr>
      <w:r w:rsidRPr="009E0028">
        <w:rPr>
          <w:rFonts w:cs="Arial"/>
          <w:szCs w:val="22"/>
        </w:rPr>
        <w:t>Zur Neuverhandlung der Vergütung kann frühestens mit Wirkung zum Ablauf von 12 Monaten nach Inkrafttreten dieser Vereinbarung erstmals aufgefordert werden.</w:t>
      </w:r>
    </w:p>
    <w:p w:rsidR="00F229AD" w:rsidRDefault="00F229AD" w:rsidP="00F229AD">
      <w:pPr>
        <w:pStyle w:val="Listenabsatz"/>
        <w:rPr>
          <w:color w:val="000000"/>
        </w:rPr>
      </w:pPr>
    </w:p>
    <w:p w:rsidR="00395C5B" w:rsidRDefault="00395C5B">
      <w:pPr>
        <w:tabs>
          <w:tab w:val="left" w:pos="426"/>
        </w:tabs>
        <w:ind w:left="426" w:hanging="426"/>
        <w:jc w:val="both"/>
        <w:rPr>
          <w:color w:val="000000"/>
        </w:rPr>
      </w:pPr>
    </w:p>
    <w:p w:rsidR="00395C5B" w:rsidRDefault="00395C5B">
      <w:pPr>
        <w:jc w:val="both"/>
        <w:rPr>
          <w:color w:val="000000"/>
        </w:rPr>
      </w:pPr>
      <w:r>
        <w:rPr>
          <w:color w:val="000000"/>
        </w:rPr>
        <w:t xml:space="preserve">Im </w:t>
      </w:r>
      <w:r w:rsidR="00241B8C">
        <w:rPr>
          <w:color w:val="000000"/>
        </w:rPr>
        <w:t>Ü</w:t>
      </w:r>
      <w:r>
        <w:rPr>
          <w:color w:val="000000"/>
        </w:rPr>
        <w:t xml:space="preserve">brigen gelten die Vorschriften des </w:t>
      </w:r>
      <w:r w:rsidR="00AA166B">
        <w:rPr>
          <w:color w:val="000000"/>
        </w:rPr>
        <w:t>8</w:t>
      </w:r>
      <w:r>
        <w:rPr>
          <w:color w:val="000000"/>
        </w:rPr>
        <w:t xml:space="preserve">. Kapitels des SGB </w:t>
      </w:r>
      <w:r w:rsidR="00AA166B">
        <w:rPr>
          <w:color w:val="000000"/>
        </w:rPr>
        <w:t>I</w:t>
      </w:r>
      <w:r>
        <w:rPr>
          <w:color w:val="000000"/>
        </w:rPr>
        <w:t>X</w:t>
      </w:r>
      <w:r w:rsidR="004874CD">
        <w:rPr>
          <w:color w:val="000000"/>
        </w:rPr>
        <w:t>.</w:t>
      </w:r>
    </w:p>
    <w:p w:rsidR="00395C5B" w:rsidRDefault="00395C5B">
      <w:pPr>
        <w:jc w:val="both"/>
        <w:rPr>
          <w:color w:val="000000"/>
        </w:rPr>
      </w:pPr>
    </w:p>
    <w:p w:rsidR="00395C5B" w:rsidRDefault="00EA2EAE">
      <w:pPr>
        <w:pStyle w:val="Textkrper"/>
        <w:overflowPunct/>
        <w:autoSpaceDE/>
        <w:autoSpaceDN/>
        <w:adjustRightInd/>
        <w:textAlignment w:val="auto"/>
        <w:rPr>
          <w:color w:val="000000"/>
        </w:rPr>
      </w:pPr>
      <w:r>
        <w:rPr>
          <w:color w:val="000000"/>
        </w:rPr>
        <w:t>Beide</w:t>
      </w:r>
      <w:r w:rsidR="00395C5B">
        <w:rPr>
          <w:color w:val="000000"/>
        </w:rPr>
        <w:t xml:space="preserve"> Vertragspartner bestätigen mit </w:t>
      </w:r>
      <w:r w:rsidR="00662AC6">
        <w:rPr>
          <w:color w:val="000000"/>
        </w:rPr>
        <w:t>i</w:t>
      </w:r>
      <w:r w:rsidR="00395C5B">
        <w:rPr>
          <w:color w:val="000000"/>
        </w:rPr>
        <w:t>hrer Unterschrift den Abschluss dieser Vereinbarung und den Erhalt einer Ausfertigung des Vertrages.</w:t>
      </w:r>
    </w:p>
    <w:p w:rsidR="00395C5B" w:rsidRDefault="00395C5B">
      <w:pPr>
        <w:jc w:val="both"/>
        <w:rPr>
          <w:color w:val="000000"/>
        </w:rPr>
      </w:pPr>
    </w:p>
    <w:p w:rsidR="0018406C" w:rsidRDefault="0018406C">
      <w:pPr>
        <w:jc w:val="both"/>
        <w:rPr>
          <w:color w:val="000000"/>
        </w:rPr>
      </w:pPr>
    </w:p>
    <w:p w:rsidR="00402DE6" w:rsidRDefault="0018406C" w:rsidP="00402DE6">
      <w:pPr>
        <w:jc w:val="both"/>
      </w:pPr>
      <w:r>
        <w:t>Datum</w:t>
      </w:r>
    </w:p>
    <w:p w:rsidR="0018406C" w:rsidRDefault="0018406C" w:rsidP="00402DE6">
      <w:pPr>
        <w:jc w:val="both"/>
      </w:pPr>
    </w:p>
    <w:p w:rsidR="00402DE6" w:rsidRDefault="00402DE6" w:rsidP="00402DE6">
      <w:pPr>
        <w:jc w:val="both"/>
      </w:pPr>
    </w:p>
    <w:p w:rsidR="00402DE6" w:rsidRDefault="00402DE6" w:rsidP="00402DE6">
      <w:pPr>
        <w:jc w:val="both"/>
      </w:pPr>
    </w:p>
    <w:p w:rsidR="00402DE6" w:rsidRDefault="00402DE6" w:rsidP="00402DE6">
      <w:pPr>
        <w:jc w:val="both"/>
      </w:pPr>
    </w:p>
    <w:p w:rsidR="00402DE6" w:rsidRDefault="00402DE6" w:rsidP="00402DE6">
      <w:pPr>
        <w:jc w:val="both"/>
      </w:pPr>
      <w:r>
        <w:t>____________________________________</w:t>
      </w:r>
      <w:r>
        <w:tab/>
        <w:t>______________________________</w:t>
      </w:r>
    </w:p>
    <w:p w:rsidR="006E583D" w:rsidRDefault="006E583D" w:rsidP="006E583D">
      <w:pPr>
        <w:pStyle w:val="Kopfzeile"/>
        <w:tabs>
          <w:tab w:val="clear" w:pos="4536"/>
          <w:tab w:val="clear" w:pos="9072"/>
        </w:tabs>
      </w:pPr>
      <w:r>
        <w:t>Kommunalverband für Jugend und Soziales</w:t>
      </w:r>
      <w:r>
        <w:tab/>
        <w:t>Leistungserbringer</w:t>
      </w:r>
    </w:p>
    <w:p w:rsidR="006E583D" w:rsidRDefault="006E583D" w:rsidP="006E583D">
      <w:pPr>
        <w:pStyle w:val="Kopfzeile"/>
        <w:tabs>
          <w:tab w:val="clear" w:pos="4536"/>
          <w:tab w:val="clear" w:pos="9072"/>
        </w:tabs>
      </w:pPr>
      <w:r>
        <w:t>Baden-Württemberg,</w:t>
      </w:r>
    </w:p>
    <w:p w:rsidR="006E583D" w:rsidRDefault="006E583D" w:rsidP="006E583D">
      <w:pPr>
        <w:pStyle w:val="Kopfzeile"/>
        <w:tabs>
          <w:tab w:val="clear" w:pos="4536"/>
          <w:tab w:val="clear" w:pos="9072"/>
        </w:tabs>
      </w:pPr>
      <w:r>
        <w:t xml:space="preserve">als Bevollmächtigter </w:t>
      </w:r>
      <w:r>
        <w:br/>
        <w:t>entsprechend der Kommunalen</w:t>
      </w:r>
    </w:p>
    <w:p w:rsidR="006E583D" w:rsidRDefault="006E583D" w:rsidP="006E583D">
      <w:pPr>
        <w:pStyle w:val="Kopfzeile"/>
        <w:tabs>
          <w:tab w:val="clear" w:pos="4536"/>
          <w:tab w:val="clear" w:pos="9072"/>
        </w:tabs>
      </w:pPr>
      <w:r>
        <w:t>Vereinbarung</w:t>
      </w:r>
    </w:p>
    <w:p w:rsidR="006E583D" w:rsidRDefault="006E583D" w:rsidP="00402DE6"/>
    <w:p w:rsidR="006E583D" w:rsidRDefault="006E583D" w:rsidP="00402DE6"/>
    <w:p w:rsidR="006E583D" w:rsidRDefault="006E583D" w:rsidP="00402DE6"/>
    <w:p w:rsidR="00402DE6" w:rsidRDefault="00402DE6" w:rsidP="00402DE6"/>
    <w:sectPr w:rsidR="00402DE6" w:rsidSect="00357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851" w:bottom="1134" w:left="1304" w:header="720" w:footer="88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02" w:rsidRDefault="000E0002">
      <w:r>
        <w:separator/>
      </w:r>
    </w:p>
  </w:endnote>
  <w:endnote w:type="continuationSeparator" w:id="0">
    <w:p w:rsidR="000E0002" w:rsidRDefault="000E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37" w:rsidRDefault="00357137" w:rsidP="00D6079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321F">
      <w:rPr>
        <w:rStyle w:val="Seitenzahl"/>
        <w:noProof/>
      </w:rPr>
      <w:t>4</w:t>
    </w:r>
    <w:r>
      <w:rPr>
        <w:rStyle w:val="Seitenzahl"/>
      </w:rPr>
      <w:fldChar w:fldCharType="end"/>
    </w:r>
  </w:p>
  <w:p w:rsidR="00357137" w:rsidRDefault="00357137" w:rsidP="0035713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37" w:rsidRPr="00357137" w:rsidRDefault="00357137" w:rsidP="00D6079A">
    <w:pPr>
      <w:pStyle w:val="Fuzeile"/>
      <w:framePr w:wrap="around" w:vAnchor="text" w:hAnchor="margin" w:xAlign="right" w:y="1"/>
      <w:rPr>
        <w:rStyle w:val="Seitenzahl"/>
        <w:sz w:val="16"/>
        <w:szCs w:val="16"/>
      </w:rPr>
    </w:pPr>
    <w:r w:rsidRPr="00357137">
      <w:rPr>
        <w:rStyle w:val="Seitenzahl"/>
        <w:sz w:val="16"/>
        <w:szCs w:val="16"/>
      </w:rPr>
      <w:fldChar w:fldCharType="begin"/>
    </w:r>
    <w:r w:rsidRPr="00357137">
      <w:rPr>
        <w:rStyle w:val="Seitenzahl"/>
        <w:sz w:val="16"/>
        <w:szCs w:val="16"/>
      </w:rPr>
      <w:instrText xml:space="preserve">PAGE  </w:instrText>
    </w:r>
    <w:r w:rsidRPr="00357137">
      <w:rPr>
        <w:rStyle w:val="Seitenzahl"/>
        <w:sz w:val="16"/>
        <w:szCs w:val="16"/>
      </w:rPr>
      <w:fldChar w:fldCharType="separate"/>
    </w:r>
    <w:r w:rsidR="00B91741">
      <w:rPr>
        <w:rStyle w:val="Seitenzahl"/>
        <w:noProof/>
        <w:sz w:val="16"/>
        <w:szCs w:val="16"/>
      </w:rPr>
      <w:t>3</w:t>
    </w:r>
    <w:r w:rsidRPr="00357137">
      <w:rPr>
        <w:rStyle w:val="Seitenzahl"/>
        <w:sz w:val="16"/>
        <w:szCs w:val="16"/>
      </w:rPr>
      <w:fldChar w:fldCharType="end"/>
    </w:r>
  </w:p>
  <w:p w:rsidR="00357137" w:rsidRDefault="00357137" w:rsidP="0035713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A8" w:rsidRDefault="00261B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02" w:rsidRDefault="000E0002">
      <w:r>
        <w:separator/>
      </w:r>
    </w:p>
  </w:footnote>
  <w:footnote w:type="continuationSeparator" w:id="0">
    <w:p w:rsidR="000E0002" w:rsidRDefault="000E0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137" w:rsidRDefault="0035713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6321F">
      <w:rPr>
        <w:rStyle w:val="Seitenzahl"/>
        <w:noProof/>
      </w:rPr>
      <w:t>4</w:t>
    </w:r>
    <w:r>
      <w:rPr>
        <w:rStyle w:val="Seitenzahl"/>
      </w:rPr>
      <w:fldChar w:fldCharType="end"/>
    </w:r>
  </w:p>
  <w:p w:rsidR="00357137" w:rsidRDefault="0035713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488" w:rsidRPr="004D1419" w:rsidRDefault="00261BA8" w:rsidP="00EA5488">
    <w:pPr>
      <w:pStyle w:val="Kopfzeile"/>
      <w:rPr>
        <w:rFonts w:cs="Arial"/>
      </w:rPr>
    </w:pPr>
    <w:r w:rsidRPr="00261BA8">
      <w:rPr>
        <w:rFonts w:cs="Arial"/>
        <w:b/>
      </w:rPr>
      <w:t xml:space="preserve">Anlage [Übergangsregelung zur weiteren Umsetzung des Bundesteilhabegesetzes in Baden-Württemberg ab 01.01.2022] zu § 85 Abs. 1 - </w:t>
    </w:r>
    <w:r w:rsidRPr="00261BA8">
      <w:rPr>
        <w:rFonts w:cs="Arial"/>
      </w:rPr>
      <w:t xml:space="preserve">(Anlage </w:t>
    </w:r>
    <w:r>
      <w:rPr>
        <w:rFonts w:cs="Arial"/>
      </w:rPr>
      <w:t>3)</w:t>
    </w:r>
    <w:bookmarkStart w:id="0" w:name="_GoBack"/>
    <w:bookmarkEnd w:id="0"/>
  </w:p>
  <w:p w:rsidR="00357137" w:rsidRDefault="00357137">
    <w:pPr>
      <w:pStyle w:val="Kopfzeile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BA8" w:rsidRDefault="00261B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9DB"/>
    <w:multiLevelType w:val="multilevel"/>
    <w:tmpl w:val="FC828980"/>
    <w:lvl w:ilvl="0">
      <w:start w:val="31"/>
      <w:numFmt w:val="decimal"/>
      <w:lvlText w:val="%1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5"/>
        </w:tabs>
        <w:ind w:left="4965" w:hanging="496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5"/>
        </w:tabs>
        <w:ind w:left="4965" w:hanging="4965"/>
      </w:pPr>
      <w:rPr>
        <w:rFonts w:hint="default"/>
      </w:rPr>
    </w:lvl>
  </w:abstractNum>
  <w:abstractNum w:abstractNumId="1" w15:restartNumberingAfterBreak="0">
    <w:nsid w:val="0BF310D6"/>
    <w:multiLevelType w:val="singleLevel"/>
    <w:tmpl w:val="E28A67C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120C7DD8"/>
    <w:multiLevelType w:val="hybridMultilevel"/>
    <w:tmpl w:val="0CDEF784"/>
    <w:lvl w:ilvl="0" w:tplc="943ADF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7E5C0FA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2561E9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AAF6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83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6C28D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17201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3E2F74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CCFB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AE28D5"/>
    <w:multiLevelType w:val="singleLevel"/>
    <w:tmpl w:val="E19A63CA"/>
    <w:lvl w:ilvl="0">
      <w:start w:val="3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4" w15:restartNumberingAfterBreak="0">
    <w:nsid w:val="1B3C79C4"/>
    <w:multiLevelType w:val="hybridMultilevel"/>
    <w:tmpl w:val="22C0940E"/>
    <w:lvl w:ilvl="0" w:tplc="ED964F6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267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8A9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E4C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05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6C8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A01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E68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528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E15C9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E9267A"/>
    <w:multiLevelType w:val="singleLevel"/>
    <w:tmpl w:val="BA12CE64"/>
    <w:lvl w:ilvl="0">
      <w:start w:val="7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7" w15:restartNumberingAfterBreak="0">
    <w:nsid w:val="35A40549"/>
    <w:multiLevelType w:val="singleLevel"/>
    <w:tmpl w:val="E28A67C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8" w15:restartNumberingAfterBreak="0">
    <w:nsid w:val="45DF446D"/>
    <w:multiLevelType w:val="singleLevel"/>
    <w:tmpl w:val="E190E3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472471B2"/>
    <w:multiLevelType w:val="singleLevel"/>
    <w:tmpl w:val="6398376C"/>
    <w:lvl w:ilvl="0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762435A"/>
    <w:multiLevelType w:val="singleLevel"/>
    <w:tmpl w:val="3DE0358E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4AF97017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6497558"/>
    <w:multiLevelType w:val="singleLevel"/>
    <w:tmpl w:val="E28A67C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3" w15:restartNumberingAfterBreak="0">
    <w:nsid w:val="628F5B51"/>
    <w:multiLevelType w:val="singleLevel"/>
    <w:tmpl w:val="FD288F1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14" w15:restartNumberingAfterBreak="0">
    <w:nsid w:val="63B9053B"/>
    <w:multiLevelType w:val="singleLevel"/>
    <w:tmpl w:val="E2625D0A"/>
    <w:lvl w:ilvl="0">
      <w:start w:val="5"/>
      <w:numFmt w:val="decimal"/>
      <w:lvlText w:val="(%1)"/>
      <w:lvlJc w:val="left"/>
      <w:pPr>
        <w:tabs>
          <w:tab w:val="num" w:pos="454"/>
        </w:tabs>
        <w:ind w:left="454" w:hanging="454"/>
      </w:pPr>
    </w:lvl>
  </w:abstractNum>
  <w:abstractNum w:abstractNumId="15" w15:restartNumberingAfterBreak="0">
    <w:nsid w:val="68DE64A4"/>
    <w:multiLevelType w:val="hybridMultilevel"/>
    <w:tmpl w:val="49FCBD14"/>
    <w:lvl w:ilvl="0" w:tplc="A8323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A68F3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12584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6AB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ADEFE2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42F5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6F6E8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6497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34B3B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031164"/>
    <w:multiLevelType w:val="hybridMultilevel"/>
    <w:tmpl w:val="51023620"/>
    <w:lvl w:ilvl="0" w:tplc="FE106642">
      <w:start w:val="2"/>
      <w:numFmt w:val="decimal"/>
      <w:lvlText w:val="(%1)"/>
      <w:lvlJc w:val="left"/>
      <w:pPr>
        <w:tabs>
          <w:tab w:val="num" w:pos="377"/>
        </w:tabs>
        <w:ind w:left="377" w:hanging="360"/>
      </w:pPr>
      <w:rPr>
        <w:rFonts w:hint="default"/>
        <w:color w:val="auto"/>
      </w:rPr>
    </w:lvl>
    <w:lvl w:ilvl="1" w:tplc="72EA031E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EF3207A0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FDB0ED1A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9BB4E5B0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26E69176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F49212BC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11427AD0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232473DE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7" w15:restartNumberingAfterBreak="0">
    <w:nsid w:val="782A2549"/>
    <w:multiLevelType w:val="singleLevel"/>
    <w:tmpl w:val="38905882"/>
    <w:lvl w:ilvl="0">
      <w:start w:val="5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9"/>
  </w:num>
  <w:num w:numId="8">
    <w:abstractNumId w:val="17"/>
  </w:num>
  <w:num w:numId="9">
    <w:abstractNumId w:val="8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3"/>
  </w:num>
  <w:num w:numId="15">
    <w:abstractNumId w:val="5"/>
  </w:num>
  <w:num w:numId="16">
    <w:abstractNumId w:val="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3C"/>
    <w:rsid w:val="0000067F"/>
    <w:rsid w:val="000310B7"/>
    <w:rsid w:val="00046AEE"/>
    <w:rsid w:val="000828FF"/>
    <w:rsid w:val="000B65AF"/>
    <w:rsid w:val="000C6346"/>
    <w:rsid w:val="000D154D"/>
    <w:rsid w:val="000D4100"/>
    <w:rsid w:val="000E0002"/>
    <w:rsid w:val="000E3EE4"/>
    <w:rsid w:val="000E41C0"/>
    <w:rsid w:val="001303C0"/>
    <w:rsid w:val="00130BF2"/>
    <w:rsid w:val="001351B4"/>
    <w:rsid w:val="00145513"/>
    <w:rsid w:val="00166982"/>
    <w:rsid w:val="0018406C"/>
    <w:rsid w:val="001A220A"/>
    <w:rsid w:val="001A58A5"/>
    <w:rsid w:val="001F6640"/>
    <w:rsid w:val="0020619E"/>
    <w:rsid w:val="002073C5"/>
    <w:rsid w:val="0022152B"/>
    <w:rsid w:val="00231FA1"/>
    <w:rsid w:val="00241B8C"/>
    <w:rsid w:val="00251C2D"/>
    <w:rsid w:val="00261BA8"/>
    <w:rsid w:val="00263E43"/>
    <w:rsid w:val="00275305"/>
    <w:rsid w:val="002839C9"/>
    <w:rsid w:val="00291F68"/>
    <w:rsid w:val="002C0F8D"/>
    <w:rsid w:val="002D099A"/>
    <w:rsid w:val="002F1D16"/>
    <w:rsid w:val="00301122"/>
    <w:rsid w:val="00320241"/>
    <w:rsid w:val="00332347"/>
    <w:rsid w:val="00342D22"/>
    <w:rsid w:val="00347050"/>
    <w:rsid w:val="00357137"/>
    <w:rsid w:val="003638A8"/>
    <w:rsid w:val="0036642D"/>
    <w:rsid w:val="003771AA"/>
    <w:rsid w:val="00395C5B"/>
    <w:rsid w:val="003C5677"/>
    <w:rsid w:val="003C58A3"/>
    <w:rsid w:val="003D2207"/>
    <w:rsid w:val="003D2A9E"/>
    <w:rsid w:val="003D563E"/>
    <w:rsid w:val="003E789D"/>
    <w:rsid w:val="00402DE6"/>
    <w:rsid w:val="00411DD5"/>
    <w:rsid w:val="0045316D"/>
    <w:rsid w:val="0046321F"/>
    <w:rsid w:val="00471AD9"/>
    <w:rsid w:val="004874CD"/>
    <w:rsid w:val="004A1A36"/>
    <w:rsid w:val="004D5811"/>
    <w:rsid w:val="004E0273"/>
    <w:rsid w:val="004E406A"/>
    <w:rsid w:val="00515DF3"/>
    <w:rsid w:val="005278B3"/>
    <w:rsid w:val="00543EDB"/>
    <w:rsid w:val="00543FCD"/>
    <w:rsid w:val="00555193"/>
    <w:rsid w:val="00566148"/>
    <w:rsid w:val="00574824"/>
    <w:rsid w:val="00576651"/>
    <w:rsid w:val="005B791B"/>
    <w:rsid w:val="005F0CDC"/>
    <w:rsid w:val="00610986"/>
    <w:rsid w:val="00611E24"/>
    <w:rsid w:val="00615337"/>
    <w:rsid w:val="00644A5F"/>
    <w:rsid w:val="00662AC6"/>
    <w:rsid w:val="006A50D5"/>
    <w:rsid w:val="006C20CF"/>
    <w:rsid w:val="006D070D"/>
    <w:rsid w:val="006E330E"/>
    <w:rsid w:val="006E583D"/>
    <w:rsid w:val="006F252B"/>
    <w:rsid w:val="00735AF7"/>
    <w:rsid w:val="007A5E63"/>
    <w:rsid w:val="007B0036"/>
    <w:rsid w:val="007B6BAF"/>
    <w:rsid w:val="007C7B2B"/>
    <w:rsid w:val="007D2440"/>
    <w:rsid w:val="007E1954"/>
    <w:rsid w:val="007E7E19"/>
    <w:rsid w:val="007F1C28"/>
    <w:rsid w:val="007F1F2E"/>
    <w:rsid w:val="00801391"/>
    <w:rsid w:val="00812FA1"/>
    <w:rsid w:val="008344A6"/>
    <w:rsid w:val="00851C3D"/>
    <w:rsid w:val="00853080"/>
    <w:rsid w:val="00853D59"/>
    <w:rsid w:val="00857929"/>
    <w:rsid w:val="0086510E"/>
    <w:rsid w:val="0088195D"/>
    <w:rsid w:val="00896019"/>
    <w:rsid w:val="00896061"/>
    <w:rsid w:val="008C5E99"/>
    <w:rsid w:val="008D5576"/>
    <w:rsid w:val="008F180F"/>
    <w:rsid w:val="00912D84"/>
    <w:rsid w:val="00916DD7"/>
    <w:rsid w:val="00917C7C"/>
    <w:rsid w:val="00921416"/>
    <w:rsid w:val="009237A2"/>
    <w:rsid w:val="009325F7"/>
    <w:rsid w:val="00933B00"/>
    <w:rsid w:val="0095237E"/>
    <w:rsid w:val="00956ECC"/>
    <w:rsid w:val="009655B0"/>
    <w:rsid w:val="0098640F"/>
    <w:rsid w:val="00995B80"/>
    <w:rsid w:val="00995F6B"/>
    <w:rsid w:val="0099633C"/>
    <w:rsid w:val="009B243C"/>
    <w:rsid w:val="009E0028"/>
    <w:rsid w:val="009F1932"/>
    <w:rsid w:val="00A0471B"/>
    <w:rsid w:val="00A32917"/>
    <w:rsid w:val="00A3484C"/>
    <w:rsid w:val="00A46501"/>
    <w:rsid w:val="00A5004D"/>
    <w:rsid w:val="00A66CCA"/>
    <w:rsid w:val="00A820CC"/>
    <w:rsid w:val="00A855E9"/>
    <w:rsid w:val="00A906A1"/>
    <w:rsid w:val="00A92AC8"/>
    <w:rsid w:val="00AA166B"/>
    <w:rsid w:val="00AA1D3F"/>
    <w:rsid w:val="00AE1B94"/>
    <w:rsid w:val="00B26127"/>
    <w:rsid w:val="00B30010"/>
    <w:rsid w:val="00B308F2"/>
    <w:rsid w:val="00B72708"/>
    <w:rsid w:val="00B7558D"/>
    <w:rsid w:val="00B80E08"/>
    <w:rsid w:val="00B87161"/>
    <w:rsid w:val="00B8767F"/>
    <w:rsid w:val="00B91741"/>
    <w:rsid w:val="00B96CE2"/>
    <w:rsid w:val="00B976E5"/>
    <w:rsid w:val="00BB3A8C"/>
    <w:rsid w:val="00BB73B9"/>
    <w:rsid w:val="00BC0E40"/>
    <w:rsid w:val="00BE03FF"/>
    <w:rsid w:val="00BE7C51"/>
    <w:rsid w:val="00C00355"/>
    <w:rsid w:val="00C00B46"/>
    <w:rsid w:val="00C021B1"/>
    <w:rsid w:val="00C079BE"/>
    <w:rsid w:val="00C4302A"/>
    <w:rsid w:val="00C457F0"/>
    <w:rsid w:val="00C51C45"/>
    <w:rsid w:val="00C94717"/>
    <w:rsid w:val="00CA3359"/>
    <w:rsid w:val="00CA5F51"/>
    <w:rsid w:val="00D01194"/>
    <w:rsid w:val="00D36C7E"/>
    <w:rsid w:val="00D40295"/>
    <w:rsid w:val="00D6079A"/>
    <w:rsid w:val="00D64A17"/>
    <w:rsid w:val="00D77633"/>
    <w:rsid w:val="00D872C8"/>
    <w:rsid w:val="00D87E7E"/>
    <w:rsid w:val="00DB0C01"/>
    <w:rsid w:val="00DB7E94"/>
    <w:rsid w:val="00DD361E"/>
    <w:rsid w:val="00DD4518"/>
    <w:rsid w:val="00DD5F39"/>
    <w:rsid w:val="00DD6F08"/>
    <w:rsid w:val="00DF158A"/>
    <w:rsid w:val="00DF2E3C"/>
    <w:rsid w:val="00E02A3C"/>
    <w:rsid w:val="00E21CC2"/>
    <w:rsid w:val="00E24DE8"/>
    <w:rsid w:val="00E27F25"/>
    <w:rsid w:val="00E377F5"/>
    <w:rsid w:val="00E45916"/>
    <w:rsid w:val="00E46E8A"/>
    <w:rsid w:val="00E547FE"/>
    <w:rsid w:val="00E75288"/>
    <w:rsid w:val="00EA2EAE"/>
    <w:rsid w:val="00EA5488"/>
    <w:rsid w:val="00F229AD"/>
    <w:rsid w:val="00F36C37"/>
    <w:rsid w:val="00F4227B"/>
    <w:rsid w:val="00F54AE3"/>
    <w:rsid w:val="00F661B3"/>
    <w:rsid w:val="00F80F23"/>
    <w:rsid w:val="00F83CB5"/>
    <w:rsid w:val="00F87167"/>
    <w:rsid w:val="00FE19E6"/>
    <w:rsid w:val="00FE1ABF"/>
    <w:rsid w:val="00FE1BC4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A0643"/>
  <w15:chartTrackingRefBased/>
  <w15:docId w15:val="{7FB3B50C-0A95-442A-8DB9-878C52E5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ind w:hanging="10"/>
      <w:outlineLvl w:val="0"/>
    </w:pPr>
    <w:rPr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color w:val="FF0000"/>
      <w:sz w:val="28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Cs/>
      <w:color w:val="0000FF"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color w:val="FF0000"/>
      <w:szCs w:val="20"/>
    </w:rPr>
  </w:style>
  <w:style w:type="paragraph" w:styleId="Textkrper-Einzug2">
    <w:name w:val="Body Text Indent 2"/>
    <w:basedOn w:val="Standard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Cs w:val="20"/>
    </w:r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prechblasentext">
    <w:name w:val="Balloon Text"/>
    <w:basedOn w:val="Standard"/>
    <w:semiHidden/>
    <w:rsid w:val="00D36C7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22152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ommentarzeichen">
    <w:name w:val="annotation reference"/>
    <w:rsid w:val="004A1A3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A1A36"/>
    <w:rPr>
      <w:sz w:val="20"/>
      <w:szCs w:val="20"/>
    </w:rPr>
  </w:style>
  <w:style w:type="character" w:customStyle="1" w:styleId="KommentartextZchn">
    <w:name w:val="Kommentartext Zchn"/>
    <w:link w:val="Kommentartext"/>
    <w:rsid w:val="004A1A36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A1A36"/>
    <w:rPr>
      <w:b/>
      <w:bCs/>
    </w:rPr>
  </w:style>
  <w:style w:type="character" w:customStyle="1" w:styleId="KommentarthemaZchn">
    <w:name w:val="Kommentarthema Zchn"/>
    <w:link w:val="Kommentarthema"/>
    <w:rsid w:val="004A1A36"/>
    <w:rPr>
      <w:rFonts w:ascii="Arial" w:hAnsi="Arial"/>
      <w:b/>
      <w:bCs/>
    </w:rPr>
  </w:style>
  <w:style w:type="table" w:styleId="Tabellenraster">
    <w:name w:val="Table Grid"/>
    <w:basedOn w:val="NormaleTabelle"/>
    <w:rsid w:val="00CA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51B4"/>
    <w:pPr>
      <w:ind w:left="567"/>
    </w:pPr>
  </w:style>
  <w:style w:type="paragraph" w:styleId="berarbeitung">
    <w:name w:val="Revision"/>
    <w:hidden/>
    <w:uiPriority w:val="99"/>
    <w:semiHidden/>
    <w:rsid w:val="00555193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sid w:val="00812FA1"/>
    <w:rPr>
      <w:sz w:val="20"/>
      <w:szCs w:val="20"/>
    </w:rPr>
  </w:style>
  <w:style w:type="character" w:customStyle="1" w:styleId="FunotentextZchn">
    <w:name w:val="Fußnotentext Zchn"/>
    <w:link w:val="Funotentext"/>
    <w:rsid w:val="00812FA1"/>
    <w:rPr>
      <w:rFonts w:ascii="Arial" w:hAnsi="Arial"/>
    </w:rPr>
  </w:style>
  <w:style w:type="character" w:styleId="Funotenzeichen">
    <w:name w:val="footnote reference"/>
    <w:rsid w:val="00812FA1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EA548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erzeichnisse%20f&#252;r%20Laptopbenutzer\Aktuelle%20Verhandlungen%202007\Ortenaukreis\6970%20Epilepsiezentrum%20Kehl%20Kork\6970%20SGB%20XII%20Vereinbarung%20&#167;%2075%20Abs_3_SGB%2031.01.07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992B-4AF7-496E-89C2-781F3671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6970 SGB XII Vereinbarung § 75 Abs_3_SGB 31.01.07.doc</Template>
  <TotalTime>0</TotalTime>
  <Pages>4</Pages>
  <Words>568</Words>
  <Characters>3469</Characters>
  <Application>Microsoft Office Word</Application>
  <DocSecurity>0</DocSecurity>
  <Lines>204</Lines>
  <Paragraphs>192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Landeswohlfahrtsverband Baden – Postfach 41 09 – 76135 Karlsruhe</vt:lpstr>
    </vt:vector>
  </TitlesOfParts>
  <Company>Landeswohlfahrts-Verband Baden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Landeswohlfahrtsverband Baden – Postfach 41 09 – 76135 Karlsruhe</dc:title>
  <dc:subject/>
  <dc:creator>Rudolf.Leonhardt</dc:creator>
  <cp:keywords/>
  <cp:lastModifiedBy>Peter Krause</cp:lastModifiedBy>
  <cp:revision>3</cp:revision>
  <cp:lastPrinted>2019-05-12T09:55:00Z</cp:lastPrinted>
  <dcterms:created xsi:type="dcterms:W3CDTF">2021-10-21T17:51:00Z</dcterms:created>
  <dcterms:modified xsi:type="dcterms:W3CDTF">2021-11-02T07:36:00Z</dcterms:modified>
</cp:coreProperties>
</file>